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78808210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44592902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56364809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4.089,49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Hunedoara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12163295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85.73%</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812661631"/>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14.27%</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4.084,45</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B">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1">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7">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1307 Myotis blythii</w:t>
              <w:br w:type="textWrapping"/>
              <w:t xml:space="preserve">1324 Myotis myotis</w:t>
              <w:br w:type="textWrapping"/>
              <w:t xml:space="preserve">1304 Rhinolophus ferrumequinum</w:t>
              <w:br w:type="textWrapping"/>
              <w:t xml:space="preserve">1303 Rhinolophus hippposideros</w:t>
            </w:r>
          </w:p>
          <w:p w:rsidR="00000000" w:rsidDel="00000000" w:rsidP="00000000" w:rsidRDefault="00000000" w:rsidRPr="00000000" w14:paraId="00000089">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A072 Pernis apivorus</w:t>
              <w:br w:type="textWrapping"/>
              <w:t xml:space="preserve">A092 Hieraaetus pennatus</w:t>
              <w:br w:type="textWrapping"/>
              <w:t xml:space="preserve">A098 Falco columbarius</w:t>
              <w:br w:type="textWrapping"/>
              <w:t xml:space="preserve">A104 Bonasa bonasia</w:t>
              <w:br w:type="textWrapping"/>
              <w:t xml:space="preserve">A224 Caprimulgus europaeus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A238 Dendrocopos medius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4. Prevenirea  deranjului produs de activitățile umane.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3">
      <w:pPr>
        <w:rPr>
          <w:b w:val="1"/>
          <w:bCs w:val="1"/>
          <w:sz w:val="22"/>
          <w:szCs w:val="22"/>
        </w:rPr>
      </w:pPr>
      <w:r w:rsidDel="00000000" w:rsidR="00000000" w:rsidRPr="00000000">
        <w:rPr>
          <w:rtl w:val="0"/>
        </w:rPr>
      </w:r>
    </w:p>
    <w:p w:rsidR="00000000" w:rsidDel="00000000" w:rsidP="00000000" w:rsidRDefault="00000000" w:rsidRPr="00000000" w14:paraId="000000C4">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6">
      <w:pPr>
        <w:jc w:val="center"/>
        <w:rPr>
          <w:b w:val="1"/>
          <w:bCs w:val="1"/>
          <w:sz w:val="22"/>
          <w:szCs w:val="22"/>
        </w:rPr>
      </w:pPr>
      <w:r w:rsidDel="00000000" w:rsidR="00000000" w:rsidRPr="00000000">
        <w:rPr>
          <w:rtl w:val="0"/>
        </w:rPr>
      </w:r>
    </w:p>
    <w:p w:rsidR="00000000" w:rsidDel="00000000" w:rsidP="00000000" w:rsidRDefault="00000000" w:rsidRPr="00000000" w14:paraId="000000C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4 februarie 2025 – Deva, jud. Hunedoara; 13 mai 2025 – corespondență DS Hunedoara.</w:t>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17 decembrie 2025 cu participarea factorilor interesați relevanți din județul Hunedoara. </w:t>
      </w:r>
    </w:p>
    <w:p w:rsidR="00000000" w:rsidDel="00000000" w:rsidP="00000000" w:rsidRDefault="00000000" w:rsidRPr="00000000" w14:paraId="000000CD">
      <w:pPr>
        <w:rPr>
          <w:b w:val="1"/>
          <w:bCs w:val="1"/>
          <w:sz w:val="22"/>
          <w:szCs w:val="22"/>
        </w:rPr>
      </w:pPr>
      <w:r w:rsidDel="00000000" w:rsidR="00000000" w:rsidRPr="00000000">
        <w:rPr>
          <w:rtl w:val="0"/>
        </w:rPr>
      </w:r>
    </w:p>
    <w:p w:rsidR="00000000" w:rsidDel="00000000" w:rsidP="00000000" w:rsidRDefault="00000000" w:rsidRPr="00000000" w14:paraId="000000C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F">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0">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gdYM1xB5/YP/atGncykMTEZV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obnROckYtVVhaRkE4bEZKMXZQM0Y3dFdMN1JmS1c0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